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50D" w:rsidRPr="00412C65" w:rsidRDefault="00CB76C4" w:rsidP="00412C65">
      <w:pPr>
        <w:shd w:val="clear" w:color="auto" w:fill="FFFFFF"/>
        <w:spacing w:after="0" w:line="360" w:lineRule="auto"/>
        <w:jc w:val="both"/>
        <w:rPr>
          <w:rFonts w:eastAsia="Times New Roman" w:cstheme="minorHAnsi"/>
          <w:b/>
          <w:iCs/>
          <w:color w:val="222222"/>
          <w:sz w:val="24"/>
          <w:szCs w:val="24"/>
          <w:lang w:eastAsia="it-IT"/>
        </w:rPr>
      </w:pPr>
      <w:r>
        <w:rPr>
          <w:rFonts w:eastAsia="Times New Roman" w:cstheme="minorHAnsi"/>
          <w:b/>
          <w:color w:val="222222"/>
          <w:sz w:val="24"/>
          <w:szCs w:val="24"/>
          <w:lang w:eastAsia="it-IT"/>
        </w:rPr>
        <w:t xml:space="preserve">Analisi </w:t>
      </w:r>
      <w:r w:rsidR="00744F75">
        <w:rPr>
          <w:rFonts w:eastAsia="Times New Roman" w:cstheme="minorHAnsi"/>
          <w:b/>
          <w:color w:val="222222"/>
          <w:sz w:val="24"/>
          <w:szCs w:val="24"/>
          <w:lang w:eastAsia="it-IT"/>
        </w:rPr>
        <w:t xml:space="preserve">periodica </w:t>
      </w:r>
      <w:r>
        <w:rPr>
          <w:rFonts w:eastAsia="Times New Roman" w:cstheme="minorHAnsi"/>
          <w:b/>
          <w:color w:val="222222"/>
          <w:sz w:val="24"/>
          <w:szCs w:val="24"/>
          <w:lang w:eastAsia="it-IT"/>
        </w:rPr>
        <w:t xml:space="preserve">dell’assetto complessivo delle </w:t>
      </w:r>
      <w:r w:rsidR="00E1550D" w:rsidRPr="00412C65">
        <w:rPr>
          <w:rFonts w:eastAsia="Times New Roman" w:cstheme="minorHAnsi"/>
          <w:b/>
          <w:iCs/>
          <w:color w:val="222222"/>
          <w:sz w:val="24"/>
          <w:szCs w:val="24"/>
          <w:lang w:eastAsia="it-IT"/>
        </w:rPr>
        <w:t xml:space="preserve">partecipazioni dirette detenute dal Comune di </w:t>
      </w:r>
      <w:r w:rsidR="00412C65" w:rsidRPr="00412C65">
        <w:rPr>
          <w:rFonts w:eastAsia="Times New Roman" w:cstheme="minorHAnsi"/>
          <w:b/>
          <w:iCs/>
          <w:color w:val="222222"/>
          <w:sz w:val="24"/>
          <w:szCs w:val="24"/>
          <w:lang w:eastAsia="it-IT"/>
        </w:rPr>
        <w:t>Bressana Bottarone</w:t>
      </w:r>
    </w:p>
    <w:p w:rsidR="00C406BA" w:rsidRPr="00412C65" w:rsidRDefault="00C406BA" w:rsidP="00412C65">
      <w:pPr>
        <w:shd w:val="clear" w:color="auto" w:fill="FFFFFF"/>
        <w:spacing w:after="0" w:line="360" w:lineRule="auto"/>
        <w:jc w:val="both"/>
        <w:rPr>
          <w:rFonts w:eastAsia="Times New Roman" w:cstheme="minorHAnsi"/>
          <w:b/>
          <w:iCs/>
          <w:color w:val="222222"/>
          <w:sz w:val="24"/>
          <w:szCs w:val="24"/>
          <w:lang w:eastAsia="it-IT"/>
        </w:rPr>
      </w:pPr>
    </w:p>
    <w:p w:rsidR="00744F75" w:rsidRDefault="00097EEF" w:rsidP="00412C65">
      <w:pPr>
        <w:shd w:val="clear" w:color="auto" w:fill="FFFFFF"/>
        <w:spacing w:after="0" w:line="360" w:lineRule="auto"/>
        <w:jc w:val="both"/>
        <w:rPr>
          <w:rFonts w:eastAsia="Times New Roman" w:cstheme="minorHAnsi"/>
          <w:color w:val="222222"/>
          <w:sz w:val="24"/>
          <w:szCs w:val="24"/>
          <w:lang w:eastAsia="it-IT"/>
        </w:rPr>
      </w:pPr>
      <w:r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Con l'entrata in vigore del </w:t>
      </w:r>
      <w:r w:rsidR="0026038C" w:rsidRPr="00412C65">
        <w:rPr>
          <w:rFonts w:eastAsia="Times New Roman" w:cstheme="minorHAnsi"/>
          <w:color w:val="222222"/>
          <w:sz w:val="24"/>
          <w:szCs w:val="24"/>
          <w:lang w:eastAsia="it-IT"/>
        </w:rPr>
        <w:t>D.lgs.</w:t>
      </w:r>
      <w:r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16 giugno 2017, n. 100 che ha modificato </w:t>
      </w:r>
      <w:r w:rsidR="0026038C" w:rsidRPr="00412C65">
        <w:rPr>
          <w:rFonts w:eastAsia="Times New Roman" w:cstheme="minorHAnsi"/>
          <w:color w:val="222222"/>
          <w:sz w:val="24"/>
          <w:szCs w:val="24"/>
          <w:lang w:eastAsia="it-IT"/>
        </w:rPr>
        <w:t>il D.l</w:t>
      </w:r>
      <w:r w:rsidRPr="00412C65">
        <w:rPr>
          <w:rFonts w:eastAsia="Times New Roman" w:cstheme="minorHAnsi"/>
          <w:color w:val="222222"/>
          <w:sz w:val="24"/>
          <w:szCs w:val="24"/>
          <w:lang w:eastAsia="it-IT"/>
        </w:rPr>
        <w:t>gs. 19 agosto 2016, n. 175 </w:t>
      </w:r>
      <w:r w:rsidRPr="00412C65">
        <w:rPr>
          <w:rFonts w:eastAsia="Times New Roman" w:cstheme="minorHAnsi"/>
          <w:b/>
          <w:bCs/>
          <w:color w:val="222222"/>
          <w:sz w:val="24"/>
          <w:szCs w:val="24"/>
          <w:lang w:eastAsia="it-IT"/>
        </w:rPr>
        <w:t>“Testo unico in materia di società a partecipazione pubblica"</w:t>
      </w:r>
      <w:r w:rsidRPr="00412C65">
        <w:rPr>
          <w:rFonts w:eastAsia="Times New Roman" w:cstheme="minorHAnsi"/>
          <w:color w:val="222222"/>
          <w:sz w:val="24"/>
          <w:szCs w:val="24"/>
          <w:lang w:eastAsia="it-IT"/>
        </w:rPr>
        <w:t>, gli Enti Locali sono stati chiamati ad effettuare, </w:t>
      </w:r>
      <w:r w:rsidR="00312AF5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ai sensi dell’art. 24 del suddetto decreto legislativo, </w:t>
      </w:r>
      <w:r w:rsidRPr="00744F75">
        <w:rPr>
          <w:rFonts w:eastAsia="Times New Roman" w:cstheme="minorHAnsi"/>
          <w:bCs/>
          <w:color w:val="222222"/>
          <w:sz w:val="24"/>
          <w:szCs w:val="24"/>
          <w:lang w:eastAsia="it-IT"/>
        </w:rPr>
        <w:t>entro il 30 settembre 2017</w:t>
      </w:r>
      <w:r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, </w:t>
      </w:r>
      <w:r w:rsidRPr="00744F75">
        <w:rPr>
          <w:rFonts w:eastAsia="Times New Roman" w:cstheme="minorHAnsi"/>
          <w:color w:val="222222"/>
          <w:sz w:val="24"/>
          <w:szCs w:val="24"/>
          <w:lang w:eastAsia="it-IT"/>
        </w:rPr>
        <w:t>la </w:t>
      </w:r>
      <w:r w:rsidRPr="00744F75">
        <w:rPr>
          <w:rFonts w:eastAsia="Times New Roman" w:cstheme="minorHAnsi"/>
          <w:iCs/>
          <w:color w:val="222222"/>
          <w:sz w:val="24"/>
          <w:szCs w:val="24"/>
          <w:lang w:eastAsia="it-IT"/>
        </w:rPr>
        <w:t>Revisione straordinaria delle partecipazioni sia dirette che indirette detenute alla data di entrata in vigore del decreto stesso</w:t>
      </w:r>
      <w:r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, individuando quelle che </w:t>
      </w:r>
      <w:r w:rsidR="00744F75">
        <w:rPr>
          <w:rFonts w:eastAsia="Times New Roman" w:cstheme="minorHAnsi"/>
          <w:color w:val="222222"/>
          <w:sz w:val="24"/>
          <w:szCs w:val="24"/>
          <w:lang w:eastAsia="it-IT"/>
        </w:rPr>
        <w:t>fosser</w:t>
      </w:r>
      <w:r w:rsidRPr="00412C65">
        <w:rPr>
          <w:rFonts w:eastAsia="Times New Roman" w:cstheme="minorHAnsi"/>
          <w:color w:val="222222"/>
          <w:sz w:val="24"/>
          <w:szCs w:val="24"/>
          <w:lang w:eastAsia="it-IT"/>
        </w:rPr>
        <w:t>o da alienare o oggetto di misure di razionalizzazione</w:t>
      </w:r>
      <w:r w:rsidR="00312AF5" w:rsidRPr="00412C65">
        <w:rPr>
          <w:rFonts w:eastAsia="Times New Roman" w:cstheme="minorHAnsi"/>
          <w:color w:val="222222"/>
          <w:sz w:val="24"/>
          <w:szCs w:val="24"/>
          <w:lang w:eastAsia="it-IT"/>
        </w:rPr>
        <w:t>.</w:t>
      </w:r>
      <w:r w:rsidR="00744F7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Questo Ente ha provveduto con </w:t>
      </w:r>
      <w:r w:rsidR="00744F75" w:rsidRPr="00111E59">
        <w:rPr>
          <w:rFonts w:eastAsia="Times New Roman" w:cstheme="minorHAnsi"/>
          <w:color w:val="222222"/>
          <w:sz w:val="24"/>
          <w:szCs w:val="24"/>
          <w:lang w:eastAsia="it-IT"/>
        </w:rPr>
        <w:t xml:space="preserve">deliberazione di Consiglio Comunale n. </w:t>
      </w:r>
      <w:r w:rsidR="00111E59">
        <w:rPr>
          <w:rFonts w:eastAsia="Times New Roman" w:cstheme="minorHAnsi"/>
          <w:color w:val="222222"/>
          <w:sz w:val="24"/>
          <w:szCs w:val="24"/>
          <w:lang w:eastAsia="it-IT"/>
        </w:rPr>
        <w:t xml:space="preserve">38 </w:t>
      </w:r>
      <w:r w:rsidR="00744F75">
        <w:rPr>
          <w:rFonts w:eastAsia="Times New Roman" w:cstheme="minorHAnsi"/>
          <w:color w:val="222222"/>
          <w:sz w:val="24"/>
          <w:szCs w:val="24"/>
          <w:lang w:eastAsia="it-IT"/>
        </w:rPr>
        <w:t>del 27.09.2017. Successivamente,</w:t>
      </w:r>
      <w:r w:rsidR="00312AF5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la </w:t>
      </w:r>
      <w:r w:rsidR="00E1550D" w:rsidRPr="00412C65">
        <w:rPr>
          <w:rFonts w:eastAsia="Times New Roman" w:cstheme="minorHAnsi"/>
          <w:color w:val="222222"/>
          <w:sz w:val="24"/>
          <w:szCs w:val="24"/>
          <w:lang w:eastAsia="it-IT"/>
        </w:rPr>
        <w:t>necessaria</w:t>
      </w:r>
      <w:r w:rsidR="00312AF5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produzione documentale in formato elettronico</w:t>
      </w:r>
      <w:r w:rsidR="00744F7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è stata inoltrata alla Corte dei Conti, secondo quanto prescritto dall’art. 20, comma 3, del T.U.S.P.</w:t>
      </w:r>
    </w:p>
    <w:p w:rsidR="00097EEF" w:rsidRPr="00412C65" w:rsidRDefault="00744F75" w:rsidP="00412C65">
      <w:pPr>
        <w:shd w:val="clear" w:color="auto" w:fill="FFFFFF"/>
        <w:spacing w:after="0" w:line="360" w:lineRule="auto"/>
        <w:jc w:val="both"/>
        <w:rPr>
          <w:rFonts w:eastAsia="Times New Roman" w:cstheme="minorHAnsi"/>
          <w:color w:val="222222"/>
          <w:sz w:val="24"/>
          <w:szCs w:val="24"/>
          <w:u w:val="single"/>
          <w:lang w:eastAsia="it-IT"/>
        </w:rPr>
      </w:pPr>
      <w:r>
        <w:rPr>
          <w:rFonts w:eastAsia="Times New Roman" w:cstheme="minorHAnsi"/>
          <w:color w:val="222222"/>
          <w:sz w:val="24"/>
          <w:szCs w:val="24"/>
          <w:lang w:eastAsia="it-IT"/>
        </w:rPr>
        <w:t>Si ricorda che l</w:t>
      </w:r>
      <w:r w:rsidR="00312AF5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a </w:t>
      </w:r>
      <w:r w:rsidR="00097EEF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violazione della procedura di cui all'articolo 20 del D.lgs. </w:t>
      </w:r>
      <w:r w:rsidR="00E1550D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n. </w:t>
      </w:r>
      <w:r w:rsidR="00097EEF" w:rsidRPr="00412C65">
        <w:rPr>
          <w:rFonts w:eastAsia="Times New Roman" w:cstheme="minorHAnsi"/>
          <w:color w:val="222222"/>
          <w:sz w:val="24"/>
          <w:szCs w:val="24"/>
          <w:lang w:eastAsia="it-IT"/>
        </w:rPr>
        <w:t>175/2016, la mancata adozione del piano di razionalizzazione periodica, l'omessa comunicazione ovvero la non predisposizione della relazione sull'attuazione delle misure comport</w:t>
      </w:r>
      <w:r w:rsidR="00285565" w:rsidRPr="00412C65">
        <w:rPr>
          <w:rFonts w:eastAsia="Times New Roman" w:cstheme="minorHAnsi"/>
          <w:color w:val="222222"/>
          <w:sz w:val="24"/>
          <w:szCs w:val="24"/>
          <w:lang w:eastAsia="it-IT"/>
        </w:rPr>
        <w:t>an</w:t>
      </w:r>
      <w:r w:rsidR="00097EEF" w:rsidRPr="00412C65">
        <w:rPr>
          <w:rFonts w:eastAsia="Times New Roman" w:cstheme="minorHAnsi"/>
          <w:color w:val="222222"/>
          <w:sz w:val="24"/>
          <w:szCs w:val="24"/>
          <w:lang w:eastAsia="it-IT"/>
        </w:rPr>
        <w:t>o</w:t>
      </w:r>
      <w:r w:rsidR="00285565" w:rsidRPr="00412C65">
        <w:rPr>
          <w:rFonts w:eastAsia="Times New Roman" w:cstheme="minorHAnsi"/>
          <w:color w:val="222222"/>
          <w:sz w:val="24"/>
          <w:szCs w:val="24"/>
          <w:lang w:eastAsia="it-IT"/>
        </w:rPr>
        <w:t>,</w:t>
      </w:r>
      <w:r w:rsidR="00097EEF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a danno dell'Ente Locale</w:t>
      </w:r>
      <w:r w:rsidR="00285565" w:rsidRPr="00412C65">
        <w:rPr>
          <w:rFonts w:eastAsia="Times New Roman" w:cstheme="minorHAnsi"/>
          <w:color w:val="222222"/>
          <w:sz w:val="24"/>
          <w:szCs w:val="24"/>
          <w:lang w:eastAsia="it-IT"/>
        </w:rPr>
        <w:t>,</w:t>
      </w:r>
      <w:r w:rsidR="00097EEF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</w:t>
      </w:r>
      <w:r w:rsidR="00285565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l’erogazione di </w:t>
      </w:r>
      <w:r w:rsidR="00097EEF" w:rsidRPr="00412C65">
        <w:rPr>
          <w:rFonts w:eastAsia="Times New Roman" w:cstheme="minorHAnsi"/>
          <w:color w:val="222222"/>
          <w:sz w:val="24"/>
          <w:szCs w:val="24"/>
          <w:u w:val="single"/>
          <w:lang w:eastAsia="it-IT"/>
        </w:rPr>
        <w:t>sanzioni pecuniarie dall'ammontare minimo di euro 5.000 ad un massimo</w:t>
      </w:r>
      <w:r w:rsidR="00E1550D" w:rsidRPr="00412C65">
        <w:rPr>
          <w:rFonts w:eastAsia="Times New Roman" w:cstheme="minorHAnsi"/>
          <w:color w:val="222222"/>
          <w:sz w:val="24"/>
          <w:szCs w:val="24"/>
          <w:u w:val="single"/>
          <w:lang w:eastAsia="it-IT"/>
        </w:rPr>
        <w:t xml:space="preserve"> di euro 500.000.</w:t>
      </w:r>
    </w:p>
    <w:p w:rsidR="00412C65" w:rsidRPr="00412C65" w:rsidRDefault="00744F75" w:rsidP="00412C65">
      <w:pPr>
        <w:shd w:val="clear" w:color="auto" w:fill="FFFFFF"/>
        <w:spacing w:after="0" w:line="360" w:lineRule="auto"/>
        <w:jc w:val="both"/>
        <w:rPr>
          <w:rFonts w:eastAsia="Times New Roman" w:cstheme="minorHAnsi"/>
          <w:color w:val="222222"/>
          <w:sz w:val="24"/>
          <w:szCs w:val="24"/>
          <w:lang w:eastAsia="it-IT"/>
        </w:rPr>
      </w:pPr>
      <w:r>
        <w:rPr>
          <w:rFonts w:eastAsia="Times New Roman" w:cstheme="minorHAnsi"/>
          <w:color w:val="222222"/>
          <w:sz w:val="24"/>
          <w:szCs w:val="24"/>
          <w:lang w:eastAsia="it-IT"/>
        </w:rPr>
        <w:t>Dopo aver provveduto ad effettuare, come sopra ricordato, la revisione straordinaria delle partecipazioni, i</w:t>
      </w:r>
      <w:r w:rsidR="0010488C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l </w:t>
      </w:r>
      <w:r w:rsidR="0010488C" w:rsidRPr="00412C65">
        <w:rPr>
          <w:rFonts w:eastAsia="Times New Roman" w:cstheme="minorHAnsi"/>
          <w:b/>
          <w:color w:val="222222"/>
          <w:sz w:val="24"/>
          <w:szCs w:val="24"/>
          <w:lang w:eastAsia="it-IT"/>
        </w:rPr>
        <w:t xml:space="preserve">Comune di </w:t>
      </w:r>
      <w:r w:rsidR="00412C65" w:rsidRPr="00412C65">
        <w:rPr>
          <w:rFonts w:eastAsia="Times New Roman" w:cstheme="minorHAnsi"/>
          <w:b/>
          <w:iCs/>
          <w:color w:val="222222"/>
          <w:sz w:val="24"/>
          <w:szCs w:val="24"/>
          <w:lang w:eastAsia="it-IT"/>
        </w:rPr>
        <w:t>Bressana Bottarone</w:t>
      </w:r>
      <w:r w:rsidR="0010488C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pertanto provved</w:t>
      </w:r>
      <w:r w:rsidR="00CB76C4">
        <w:rPr>
          <w:rFonts w:eastAsia="Times New Roman" w:cstheme="minorHAnsi"/>
          <w:color w:val="222222"/>
          <w:sz w:val="24"/>
          <w:szCs w:val="24"/>
          <w:lang w:eastAsia="it-IT"/>
        </w:rPr>
        <w:t>e</w:t>
      </w:r>
      <w:r w:rsidR="0010488C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alla stesura del documento</w:t>
      </w:r>
      <w:r w:rsidR="00CB76C4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annuale </w:t>
      </w:r>
      <w:r w:rsidR="0010488C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richiesto, </w:t>
      </w:r>
      <w:r>
        <w:rPr>
          <w:rFonts w:eastAsia="Times New Roman" w:cstheme="minorHAnsi"/>
          <w:color w:val="222222"/>
          <w:sz w:val="24"/>
          <w:szCs w:val="24"/>
          <w:lang w:eastAsia="it-IT"/>
        </w:rPr>
        <w:t>come di seguito riassunto.</w:t>
      </w:r>
      <w:r w:rsidR="00412C65" w:rsidRPr="00412C65">
        <w:rPr>
          <w:rFonts w:eastAsia="Times New Roman" w:cstheme="minorHAnsi"/>
          <w:color w:val="222222"/>
          <w:sz w:val="24"/>
          <w:szCs w:val="24"/>
          <w:lang w:eastAsia="it-IT"/>
        </w:rPr>
        <w:t xml:space="preserve"> </w:t>
      </w:r>
    </w:p>
    <w:p w:rsidR="0010488C" w:rsidRDefault="0010488C" w:rsidP="00412C65">
      <w:pPr>
        <w:shd w:val="clear" w:color="auto" w:fill="FFFFFF"/>
        <w:spacing w:after="0" w:line="360" w:lineRule="auto"/>
        <w:jc w:val="both"/>
        <w:rPr>
          <w:rFonts w:eastAsia="Times New Roman" w:cstheme="minorHAnsi"/>
          <w:color w:val="222222"/>
          <w:sz w:val="24"/>
          <w:szCs w:val="24"/>
          <w:lang w:eastAsia="it-IT"/>
        </w:rPr>
      </w:pPr>
      <w:r w:rsidRPr="00412C65">
        <w:rPr>
          <w:rFonts w:eastAsia="Times New Roman" w:cstheme="minorHAnsi"/>
          <w:color w:val="222222"/>
          <w:sz w:val="24"/>
          <w:szCs w:val="24"/>
          <w:lang w:eastAsia="it-IT"/>
        </w:rPr>
        <w:t>Le partecipazioni attualmente detenute dallo scrivente Comune sono le seguenti:</w:t>
      </w:r>
    </w:p>
    <w:p w:rsidR="00412C65" w:rsidRPr="00412C65" w:rsidRDefault="00412C65" w:rsidP="00412C65">
      <w:pPr>
        <w:shd w:val="clear" w:color="auto" w:fill="FFFFFF"/>
        <w:spacing w:after="0" w:line="360" w:lineRule="auto"/>
        <w:jc w:val="both"/>
        <w:rPr>
          <w:rFonts w:eastAsia="Times New Roman" w:cstheme="minorHAnsi"/>
          <w:color w:val="222222"/>
          <w:sz w:val="24"/>
          <w:szCs w:val="24"/>
          <w:lang w:eastAsia="it-IT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6"/>
        <w:gridCol w:w="5463"/>
      </w:tblGrid>
      <w:tr w:rsidR="00412C65" w:rsidRPr="00412C65" w:rsidTr="00163C6E">
        <w:trPr>
          <w:trHeight w:val="511"/>
          <w:jc w:val="center"/>
        </w:trPr>
        <w:tc>
          <w:tcPr>
            <w:tcW w:w="2896" w:type="dxa"/>
            <w:shd w:val="clear" w:color="000000" w:fill="C0C0C0"/>
            <w:vAlign w:val="center"/>
            <w:hideMark/>
          </w:tcPr>
          <w:p w:rsidR="00412C65" w:rsidRPr="00412C65" w:rsidRDefault="00412C65" w:rsidP="00412C65">
            <w:pPr>
              <w:spacing w:line="360" w:lineRule="auto"/>
              <w:rPr>
                <w:b/>
                <w:bCs/>
                <w:sz w:val="20"/>
                <w:szCs w:val="24"/>
              </w:rPr>
            </w:pPr>
            <w:r w:rsidRPr="00412C65">
              <w:rPr>
                <w:b/>
                <w:bCs/>
                <w:sz w:val="20"/>
                <w:szCs w:val="24"/>
              </w:rPr>
              <w:t>Denominazione società</w:t>
            </w:r>
          </w:p>
        </w:tc>
        <w:tc>
          <w:tcPr>
            <w:tcW w:w="5463" w:type="dxa"/>
            <w:shd w:val="clear" w:color="000000" w:fill="C0C0C0"/>
            <w:vAlign w:val="center"/>
            <w:hideMark/>
          </w:tcPr>
          <w:p w:rsidR="00412C65" w:rsidRPr="00412C65" w:rsidRDefault="00412C65" w:rsidP="00412C65">
            <w:pPr>
              <w:spacing w:line="360" w:lineRule="auto"/>
              <w:rPr>
                <w:b/>
                <w:bCs/>
                <w:sz w:val="20"/>
                <w:szCs w:val="24"/>
              </w:rPr>
            </w:pPr>
            <w:r w:rsidRPr="00412C65">
              <w:rPr>
                <w:b/>
                <w:bCs/>
                <w:sz w:val="20"/>
                <w:szCs w:val="24"/>
              </w:rPr>
              <w:t>Attività svolta</w:t>
            </w:r>
          </w:p>
        </w:tc>
      </w:tr>
      <w:tr w:rsidR="00412C65" w:rsidRPr="00412C65" w:rsidTr="00163C6E">
        <w:trPr>
          <w:trHeight w:val="511"/>
          <w:jc w:val="center"/>
        </w:trPr>
        <w:tc>
          <w:tcPr>
            <w:tcW w:w="2896" w:type="dxa"/>
            <w:shd w:val="clear" w:color="000000" w:fill="FFFFCC"/>
            <w:noWrap/>
            <w:vAlign w:val="center"/>
            <w:hideMark/>
          </w:tcPr>
          <w:p w:rsidR="00412C65" w:rsidRDefault="00412C65" w:rsidP="00412C65">
            <w:pPr>
              <w:spacing w:line="360" w:lineRule="auto"/>
              <w:jc w:val="center"/>
              <w:rPr>
                <w:b/>
                <w:sz w:val="20"/>
                <w:szCs w:val="24"/>
              </w:rPr>
            </w:pPr>
          </w:p>
          <w:p w:rsidR="00412C65" w:rsidRPr="00412C65" w:rsidRDefault="00412C65" w:rsidP="00412C65">
            <w:pPr>
              <w:spacing w:line="360" w:lineRule="auto"/>
              <w:jc w:val="center"/>
              <w:rPr>
                <w:b/>
                <w:sz w:val="20"/>
                <w:szCs w:val="24"/>
              </w:rPr>
            </w:pPr>
            <w:r w:rsidRPr="00412C65">
              <w:rPr>
                <w:b/>
                <w:sz w:val="20"/>
                <w:szCs w:val="24"/>
              </w:rPr>
              <w:t>A.S.M. VOGHERA S.P.A.</w:t>
            </w:r>
          </w:p>
        </w:tc>
        <w:tc>
          <w:tcPr>
            <w:tcW w:w="5463" w:type="dxa"/>
            <w:shd w:val="clear" w:color="000000" w:fill="FFFFCC"/>
            <w:vAlign w:val="center"/>
            <w:hideMark/>
          </w:tcPr>
          <w:p w:rsidR="00412C65" w:rsidRPr="00412C65" w:rsidRDefault="00412C65" w:rsidP="00412C65">
            <w:pPr>
              <w:spacing w:line="360" w:lineRule="auto"/>
              <w:jc w:val="center"/>
              <w:rPr>
                <w:sz w:val="20"/>
                <w:szCs w:val="24"/>
              </w:rPr>
            </w:pPr>
            <w:r w:rsidRPr="00412C65">
              <w:rPr>
                <w:sz w:val="20"/>
                <w:szCs w:val="24"/>
              </w:rPr>
              <w:t>CICLO IDRICO INTEGRATO (ACQUEDOTTO, FOGNATURA, DEPURAZIONE)</w:t>
            </w:r>
          </w:p>
        </w:tc>
      </w:tr>
      <w:tr w:rsidR="00412C65" w:rsidRPr="00412C65" w:rsidTr="00163C6E">
        <w:trPr>
          <w:trHeight w:val="767"/>
          <w:jc w:val="center"/>
        </w:trPr>
        <w:tc>
          <w:tcPr>
            <w:tcW w:w="2896" w:type="dxa"/>
            <w:shd w:val="clear" w:color="000000" w:fill="FFFFCC"/>
            <w:vAlign w:val="center"/>
            <w:hideMark/>
          </w:tcPr>
          <w:p w:rsidR="00412C65" w:rsidRDefault="00412C65" w:rsidP="00412C65">
            <w:pPr>
              <w:spacing w:line="360" w:lineRule="auto"/>
              <w:jc w:val="center"/>
              <w:rPr>
                <w:sz w:val="20"/>
                <w:szCs w:val="24"/>
              </w:rPr>
            </w:pPr>
          </w:p>
          <w:p w:rsidR="00412C65" w:rsidRPr="00412C65" w:rsidRDefault="00412C65" w:rsidP="00412C65">
            <w:pPr>
              <w:spacing w:line="360" w:lineRule="auto"/>
              <w:jc w:val="center"/>
              <w:rPr>
                <w:sz w:val="20"/>
                <w:szCs w:val="24"/>
              </w:rPr>
            </w:pPr>
            <w:r w:rsidRPr="00163C6E">
              <w:rPr>
                <w:b/>
                <w:sz w:val="20"/>
                <w:szCs w:val="24"/>
              </w:rPr>
              <w:t>BRONI STRADELLA S.P.A.</w:t>
            </w:r>
            <w:r w:rsidRPr="00412C65">
              <w:rPr>
                <w:sz w:val="20"/>
                <w:szCs w:val="24"/>
              </w:rPr>
              <w:t xml:space="preserve">  (Fusione per incorporazione in BRONI-STRADELLA PUBBLICA S.R.L.)</w:t>
            </w:r>
          </w:p>
        </w:tc>
        <w:tc>
          <w:tcPr>
            <w:tcW w:w="5463" w:type="dxa"/>
            <w:shd w:val="clear" w:color="000000" w:fill="FFFFCC"/>
            <w:vAlign w:val="center"/>
            <w:hideMark/>
          </w:tcPr>
          <w:p w:rsidR="00412C65" w:rsidRPr="00412C65" w:rsidRDefault="00412C65" w:rsidP="00412C65">
            <w:pPr>
              <w:spacing w:line="360" w:lineRule="auto"/>
              <w:jc w:val="center"/>
              <w:rPr>
                <w:sz w:val="20"/>
                <w:szCs w:val="24"/>
              </w:rPr>
            </w:pPr>
            <w:r w:rsidRPr="00412C65">
              <w:rPr>
                <w:sz w:val="20"/>
                <w:szCs w:val="24"/>
              </w:rPr>
              <w:t>RACCOLTA TRASPORTO E SMALTIMENTO RIFIUTI E ALTRO</w:t>
            </w:r>
          </w:p>
        </w:tc>
      </w:tr>
    </w:tbl>
    <w:p w:rsidR="00412C65" w:rsidRDefault="00412C65" w:rsidP="00412C65">
      <w:pPr>
        <w:spacing w:line="360" w:lineRule="auto"/>
        <w:rPr>
          <w:rFonts w:cstheme="minorHAnsi"/>
          <w:sz w:val="24"/>
          <w:szCs w:val="24"/>
        </w:rPr>
      </w:pPr>
    </w:p>
    <w:p w:rsidR="00CB32C2" w:rsidRDefault="00CB32C2" w:rsidP="00CB32C2">
      <w:pPr>
        <w:spacing w:line="360" w:lineRule="auto"/>
        <w:jc w:val="both"/>
        <w:rPr>
          <w:rFonts w:eastAsia="Times New Roman" w:cstheme="minorHAnsi"/>
          <w:iCs/>
          <w:color w:val="222222"/>
          <w:sz w:val="24"/>
          <w:szCs w:val="24"/>
          <w:lang w:eastAsia="it-IT"/>
        </w:rPr>
      </w:pP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Si ricorda che con </w:t>
      </w:r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delibe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>razione del Consiglio Comunale</w:t>
      </w:r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n. 31 del 27.07.2017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>, il Comune</w:t>
      </w:r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di </w:t>
      </w:r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Bressana Bottarone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ha </w:t>
      </w:r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approvato il 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>P</w:t>
      </w:r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rogetto di fusione per incorporazione di ACAOP S.p.a. e Broni Stradella S.p.a. in </w:t>
      </w:r>
      <w:r w:rsidRPr="006075F0">
        <w:rPr>
          <w:rFonts w:eastAsia="Times New Roman" w:cstheme="minorHAnsi"/>
          <w:iCs/>
          <w:color w:val="222222"/>
          <w:sz w:val="24"/>
          <w:szCs w:val="24"/>
          <w:lang w:eastAsia="it-IT"/>
        </w:rPr>
        <w:t>Broni Stradella Pubblica S.r.l.</w:t>
      </w:r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in conformità a quanto disciplinato dalla L. n. 190/2014, e </w:t>
      </w:r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lastRenderedPageBreak/>
        <w:t xml:space="preserve">segnatamente dalle previsioni di cui all’art. 1, commi 611 e segg., ed ora il T.U. Partecipate (D.lgs. n. 175/2016), ed in particolar gli artt. 20 e 24, contenenti espressa previsione dei processi di razionalizzazione ed aggregazione, anche a mezzo di operazioni di fusione, delle Società pubbliche aventi omogeneità di compagine sociale e/o medesimo scopo sociale funzionale alla gestione di servizi pubblici locali di rilevanza. La Società 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>è subentrata</w:t>
      </w:r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, senza soluzione di continuità, nella gestione dei servizi già affidati e gestiti dalle società partecipanti alla fusione secondo il modello </w:t>
      </w:r>
      <w:r w:rsidRPr="00412C65">
        <w:rPr>
          <w:rFonts w:eastAsia="Times New Roman" w:cstheme="minorHAnsi"/>
          <w:i/>
          <w:iCs/>
          <w:color w:val="222222"/>
          <w:sz w:val="24"/>
          <w:szCs w:val="24"/>
          <w:lang w:eastAsia="it-IT"/>
        </w:rPr>
        <w:t xml:space="preserve">in </w:t>
      </w:r>
      <w:proofErr w:type="spellStart"/>
      <w:r w:rsidRPr="00412C65">
        <w:rPr>
          <w:rFonts w:eastAsia="Times New Roman" w:cstheme="minorHAnsi"/>
          <w:i/>
          <w:iCs/>
          <w:color w:val="222222"/>
          <w:sz w:val="24"/>
          <w:szCs w:val="24"/>
          <w:lang w:eastAsia="it-IT"/>
        </w:rPr>
        <w:t>house</w:t>
      </w:r>
      <w:proofErr w:type="spellEnd"/>
      <w:r w:rsidRPr="00412C65">
        <w:rPr>
          <w:rFonts w:eastAsia="Times New Roman" w:cstheme="minorHAnsi"/>
          <w:i/>
          <w:iCs/>
          <w:color w:val="222222"/>
          <w:sz w:val="24"/>
          <w:szCs w:val="24"/>
          <w:lang w:eastAsia="it-IT"/>
        </w:rPr>
        <w:t xml:space="preserve"> </w:t>
      </w:r>
      <w:proofErr w:type="spellStart"/>
      <w:r w:rsidRPr="00412C65">
        <w:rPr>
          <w:rFonts w:eastAsia="Times New Roman" w:cstheme="minorHAnsi"/>
          <w:i/>
          <w:iCs/>
          <w:color w:val="222222"/>
          <w:sz w:val="24"/>
          <w:szCs w:val="24"/>
          <w:lang w:eastAsia="it-IT"/>
        </w:rPr>
        <w:t>providing</w:t>
      </w:r>
      <w:proofErr w:type="spellEnd"/>
      <w:r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.</w:t>
      </w:r>
    </w:p>
    <w:p w:rsidR="00744F75" w:rsidRDefault="00744F75" w:rsidP="00692C45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partecipazioni vengono mantenute nel rispetto di tutte le condizioni previste dal T.U.S.P.</w:t>
      </w:r>
    </w:p>
    <w:p w:rsidR="00CB32C2" w:rsidRPr="00CB32C2" w:rsidRDefault="00CB32C2" w:rsidP="00CB32C2">
      <w:pPr>
        <w:spacing w:line="360" w:lineRule="auto"/>
        <w:jc w:val="both"/>
        <w:rPr>
          <w:rFonts w:cstheme="minorHAnsi"/>
          <w:sz w:val="24"/>
          <w:szCs w:val="24"/>
        </w:rPr>
      </w:pPr>
      <w:r w:rsidRPr="00CB32C2">
        <w:rPr>
          <w:rFonts w:cstheme="minorHAnsi"/>
          <w:sz w:val="24"/>
          <w:szCs w:val="24"/>
        </w:rPr>
        <w:t xml:space="preserve">Con delibera consiliare </w:t>
      </w:r>
      <w:r w:rsidR="00633CB8">
        <w:rPr>
          <w:rFonts w:cstheme="minorHAnsi"/>
          <w:sz w:val="24"/>
          <w:szCs w:val="24"/>
        </w:rPr>
        <w:t xml:space="preserve">n. </w:t>
      </w:r>
      <w:r w:rsidR="00111E59">
        <w:rPr>
          <w:rFonts w:cstheme="minorHAnsi"/>
          <w:sz w:val="24"/>
          <w:szCs w:val="24"/>
        </w:rPr>
        <w:t>32 del 26.09.2019</w:t>
      </w:r>
      <w:r w:rsidRPr="00CB32C2">
        <w:rPr>
          <w:rFonts w:cstheme="minorHAnsi"/>
          <w:sz w:val="24"/>
          <w:szCs w:val="24"/>
        </w:rPr>
        <w:t xml:space="preserve">, in seguito a quanto disposto dall’art. 1, c. 831 della legge 30.12.2018, n. 145, che ha modificato l’art. 233-bis, comma 3, del TUEL, il Comune di </w:t>
      </w:r>
      <w:r w:rsidR="00633CB8">
        <w:rPr>
          <w:rFonts w:cstheme="minorHAnsi"/>
          <w:sz w:val="24"/>
          <w:szCs w:val="24"/>
        </w:rPr>
        <w:t>Bressana B</w:t>
      </w:r>
      <w:r w:rsidR="00111E59">
        <w:rPr>
          <w:rFonts w:cstheme="minorHAnsi"/>
          <w:sz w:val="24"/>
          <w:szCs w:val="24"/>
        </w:rPr>
        <w:t>o</w:t>
      </w:r>
      <w:r w:rsidR="00633CB8">
        <w:rPr>
          <w:rFonts w:cstheme="minorHAnsi"/>
          <w:sz w:val="24"/>
          <w:szCs w:val="24"/>
        </w:rPr>
        <w:t>ttarone</w:t>
      </w:r>
      <w:r w:rsidRPr="00CB32C2">
        <w:rPr>
          <w:rFonts w:cstheme="minorHAnsi"/>
          <w:sz w:val="24"/>
          <w:szCs w:val="24"/>
        </w:rPr>
        <w:t xml:space="preserve"> ha esercitato la facoltà, riservata ai comuni con popolazione</w:t>
      </w:r>
      <w:r w:rsidR="00633CB8">
        <w:rPr>
          <w:rFonts w:cstheme="minorHAnsi"/>
          <w:sz w:val="24"/>
          <w:szCs w:val="24"/>
        </w:rPr>
        <w:t xml:space="preserve"> </w:t>
      </w:r>
      <w:r w:rsidRPr="00CB32C2">
        <w:rPr>
          <w:rFonts w:cstheme="minorHAnsi"/>
          <w:sz w:val="24"/>
          <w:szCs w:val="24"/>
        </w:rPr>
        <w:t>inferiore ai 5000 abitanti, di non più predisporre il bilancio consolidato.</w:t>
      </w:r>
    </w:p>
    <w:p w:rsidR="00412C65" w:rsidRDefault="00CA6332" w:rsidP="00692C45">
      <w:pPr>
        <w:spacing w:line="360" w:lineRule="auto"/>
        <w:jc w:val="both"/>
        <w:rPr>
          <w:rFonts w:eastAsia="Times New Roman" w:cstheme="minorHAnsi"/>
          <w:iCs/>
          <w:color w:val="222222"/>
          <w:sz w:val="24"/>
          <w:szCs w:val="24"/>
          <w:lang w:eastAsia="it-IT"/>
        </w:rPr>
      </w:pPr>
      <w:r w:rsidRPr="00412C65">
        <w:rPr>
          <w:rFonts w:cstheme="minorHAnsi"/>
          <w:sz w:val="24"/>
          <w:szCs w:val="24"/>
        </w:rPr>
        <w:t xml:space="preserve">La </w:t>
      </w:r>
      <w:r w:rsidR="00CB76C4">
        <w:rPr>
          <w:rFonts w:cstheme="minorHAnsi"/>
          <w:sz w:val="24"/>
          <w:szCs w:val="24"/>
        </w:rPr>
        <w:t xml:space="preserve">presente relazione annuale viene </w:t>
      </w:r>
      <w:r w:rsidR="00111E59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redatta, quindi, tenendo conto anche 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dai dati </w:t>
      </w:r>
      <w:r w:rsidR="00E1550D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di bilancio societario</w:t>
      </w:r>
      <w:r w:rsid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ed occupaziona</w:t>
      </w:r>
      <w:r w:rsid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li/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organizzativi </w:t>
      </w:r>
      <w:r w:rsidR="00E1550D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ed </w:t>
      </w:r>
      <w:proofErr w:type="spellStart"/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intrasocietari</w:t>
      </w:r>
      <w:proofErr w:type="spellEnd"/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(compensi dipendenti e cariche sociali; numero lavo</w:t>
      </w:r>
      <w:r w:rsidR="00CB76C4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ratori &gt; numero </w:t>
      </w:r>
      <w:r w:rsidR="00744F75">
        <w:rPr>
          <w:rFonts w:eastAsia="Times New Roman" w:cstheme="minorHAnsi"/>
          <w:iCs/>
          <w:color w:val="222222"/>
          <w:sz w:val="24"/>
          <w:szCs w:val="24"/>
          <w:lang w:eastAsia="it-IT"/>
        </w:rPr>
        <w:t>amministratori), compendiat</w:t>
      </w:r>
      <w:r w:rsidR="00CB76C4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i </w:t>
      </w:r>
      <w:r w:rsidR="006075F0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a </w:t>
      </w:r>
      <w:r w:rsidR="00CB76C4">
        <w:rPr>
          <w:rFonts w:eastAsia="Times New Roman" w:cstheme="minorHAnsi"/>
          <w:iCs/>
          <w:color w:val="222222"/>
          <w:sz w:val="24"/>
          <w:szCs w:val="24"/>
          <w:lang w:eastAsia="it-IT"/>
        </w:rPr>
        <w:t>quelli degli altri Enti costituenti il GAP</w:t>
      </w:r>
      <w:r w:rsidR="006075F0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(approvato</w:t>
      </w:r>
      <w:r w:rsidR="00633CB8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per la prima volta</w:t>
      </w:r>
      <w:r w:rsidR="00633CB8" w:rsidRPr="00633CB8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</w:t>
      </w:r>
      <w:r w:rsidR="00633CB8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con delibera di Giunta n. 136 del 21.12.2017  e </w:t>
      </w:r>
      <w:r w:rsidR="00F275CC">
        <w:rPr>
          <w:rFonts w:eastAsia="Times New Roman" w:cstheme="minorHAnsi"/>
          <w:iCs/>
          <w:color w:val="222222"/>
          <w:sz w:val="24"/>
          <w:szCs w:val="24"/>
          <w:lang w:eastAsia="it-IT"/>
        </w:rPr>
        <w:t>aggiornato</w:t>
      </w:r>
      <w:bookmarkStart w:id="0" w:name="_GoBack"/>
      <w:bookmarkEnd w:id="0"/>
      <w:r w:rsidR="00633CB8">
        <w:rPr>
          <w:rFonts w:eastAsia="Times New Roman" w:cstheme="minorHAnsi"/>
          <w:iCs/>
          <w:color w:val="222222"/>
          <w:sz w:val="24"/>
          <w:szCs w:val="24"/>
          <w:lang w:eastAsia="it-IT"/>
        </w:rPr>
        <w:t>, con delibera di Giunta n. 141</w:t>
      </w:r>
      <w:r w:rsidR="00111E59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del 17.12.</w:t>
      </w:r>
      <w:r w:rsidR="00633CB8">
        <w:rPr>
          <w:rFonts w:eastAsia="Times New Roman" w:cstheme="minorHAnsi"/>
          <w:iCs/>
          <w:color w:val="222222"/>
          <w:sz w:val="24"/>
          <w:szCs w:val="24"/>
          <w:lang w:eastAsia="it-IT"/>
        </w:rPr>
        <w:t>2018,</w:t>
      </w:r>
      <w:r w:rsidR="006075F0">
        <w:rPr>
          <w:rFonts w:eastAsia="Times New Roman" w:cstheme="minorHAnsi"/>
          <w:iCs/>
          <w:color w:val="222222"/>
          <w:sz w:val="24"/>
          <w:szCs w:val="24"/>
          <w:lang w:eastAsia="it-IT"/>
        </w:rPr>
        <w:t>)</w:t>
      </w:r>
      <w:r w:rsidR="00CB76C4">
        <w:rPr>
          <w:rFonts w:eastAsia="Times New Roman" w:cstheme="minorHAnsi"/>
          <w:iCs/>
          <w:color w:val="222222"/>
          <w:sz w:val="24"/>
          <w:szCs w:val="24"/>
          <w:lang w:eastAsia="it-IT"/>
        </w:rPr>
        <w:t>, ed approvati dal Consiglio Comunale nel Bilancio Consolidato 2017</w:t>
      </w:r>
      <w:r w:rsidR="006075F0">
        <w:rPr>
          <w:rFonts w:eastAsia="Times New Roman" w:cstheme="minorHAnsi"/>
          <w:iCs/>
          <w:color w:val="222222"/>
          <w:sz w:val="24"/>
          <w:szCs w:val="24"/>
          <w:lang w:eastAsia="it-IT"/>
        </w:rPr>
        <w:t>,</w:t>
      </w:r>
      <w:r w:rsidR="00CB76C4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come da delibera C.C. n. 38 del 01.10.2018.  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</w:t>
      </w:r>
    </w:p>
    <w:p w:rsidR="00C86EC9" w:rsidRPr="00412C65" w:rsidRDefault="00CB76C4" w:rsidP="00692C45">
      <w:pPr>
        <w:spacing w:line="360" w:lineRule="auto"/>
        <w:jc w:val="both"/>
        <w:rPr>
          <w:rFonts w:eastAsia="Times New Roman" w:cstheme="minorHAnsi"/>
          <w:iCs/>
          <w:color w:val="222222"/>
          <w:sz w:val="24"/>
          <w:szCs w:val="24"/>
          <w:lang w:eastAsia="it-IT"/>
        </w:rPr>
      </w:pP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Quanto sopra specificato, 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rapporta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>to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alla tipologia di </w:t>
      </w:r>
      <w:r w:rsidR="00C406BA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attività esercitate dalle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società partecipat</w:t>
      </w:r>
      <w:r w:rsidR="00C406BA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e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, </w:t>
      </w:r>
      <w:r w:rsid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comporta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no </w:t>
      </w:r>
      <w:r w:rsidR="00C406BA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conclusioni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 xml:space="preserve">così 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riassumibil</w:t>
      </w:r>
      <w:r>
        <w:rPr>
          <w:rFonts w:eastAsia="Times New Roman" w:cstheme="minorHAnsi"/>
          <w:iCs/>
          <w:color w:val="222222"/>
          <w:sz w:val="24"/>
          <w:szCs w:val="24"/>
          <w:lang w:eastAsia="it-IT"/>
        </w:rPr>
        <w:t>i</w:t>
      </w:r>
      <w:r w:rsidR="00C86EC9" w:rsidRPr="00412C65">
        <w:rPr>
          <w:rFonts w:eastAsia="Times New Roman" w:cstheme="minorHAnsi"/>
          <w:iCs/>
          <w:color w:val="222222"/>
          <w:sz w:val="24"/>
          <w:szCs w:val="24"/>
          <w:lang w:eastAsia="it-IT"/>
        </w:rPr>
        <w:t>:</w:t>
      </w:r>
    </w:p>
    <w:p w:rsidR="00412C65" w:rsidRPr="00412C65" w:rsidRDefault="00412C65" w:rsidP="00692C45">
      <w:pPr>
        <w:spacing w:line="360" w:lineRule="auto"/>
        <w:jc w:val="both"/>
        <w:rPr>
          <w:rFonts w:cstheme="minorHAnsi"/>
          <w:b/>
          <w:sz w:val="24"/>
          <w:szCs w:val="24"/>
          <w:u w:val="single"/>
        </w:rPr>
      </w:pPr>
      <w:r w:rsidRPr="00412C65">
        <w:rPr>
          <w:rFonts w:cstheme="minorHAnsi"/>
          <w:b/>
          <w:sz w:val="24"/>
          <w:szCs w:val="24"/>
        </w:rPr>
        <w:t xml:space="preserve">- </w:t>
      </w:r>
      <w:r w:rsidR="00C86EC9" w:rsidRPr="00412C65">
        <w:rPr>
          <w:rFonts w:cstheme="minorHAnsi"/>
          <w:b/>
          <w:sz w:val="24"/>
          <w:szCs w:val="24"/>
          <w:u w:val="single"/>
        </w:rPr>
        <w:t>MANTENIMENTO DELLA PARTECIPAZIONE SENZA AZIONI DI RAZIONALIZZAZIONE</w:t>
      </w:r>
      <w:r w:rsidRPr="00412C65">
        <w:rPr>
          <w:rFonts w:cstheme="minorHAnsi"/>
          <w:b/>
          <w:sz w:val="24"/>
          <w:szCs w:val="24"/>
        </w:rPr>
        <w:t xml:space="preserve"> </w:t>
      </w:r>
      <w:r w:rsidRPr="00412C65">
        <w:rPr>
          <w:rFonts w:cstheme="minorHAnsi"/>
          <w:sz w:val="24"/>
          <w:szCs w:val="24"/>
        </w:rPr>
        <w:t>di</w:t>
      </w:r>
      <w:r w:rsidRPr="00412C65">
        <w:rPr>
          <w:rFonts w:cstheme="minorHAnsi"/>
          <w:b/>
          <w:sz w:val="24"/>
          <w:szCs w:val="24"/>
        </w:rPr>
        <w:t xml:space="preserve"> </w:t>
      </w:r>
      <w:r w:rsidRPr="00412C65">
        <w:rPr>
          <w:sz w:val="24"/>
          <w:szCs w:val="24"/>
        </w:rPr>
        <w:t>A.S.M. VOGHERA S.P.A.</w:t>
      </w:r>
    </w:p>
    <w:p w:rsidR="0010488C" w:rsidRDefault="00CB76C4" w:rsidP="00692C45">
      <w:pPr>
        <w:spacing w:line="36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</w:pPr>
      <w:r w:rsidRPr="00412C65">
        <w:rPr>
          <w:rFonts w:cstheme="minorHAnsi"/>
          <w:b/>
          <w:sz w:val="24"/>
          <w:szCs w:val="24"/>
        </w:rPr>
        <w:t xml:space="preserve">- </w:t>
      </w:r>
      <w:r w:rsidRPr="00412C65">
        <w:rPr>
          <w:rFonts w:cstheme="minorHAnsi"/>
          <w:b/>
          <w:sz w:val="24"/>
          <w:szCs w:val="24"/>
          <w:u w:val="single"/>
        </w:rPr>
        <w:t>MANTENIMENTO DELLA PARTECIPAZIONE</w:t>
      </w:r>
      <w:r>
        <w:rPr>
          <w:rFonts w:cstheme="minorHAnsi"/>
          <w:b/>
          <w:sz w:val="24"/>
          <w:szCs w:val="24"/>
          <w:u w:val="single"/>
        </w:rPr>
        <w:t>, CONSEGUENTE ALL’</w:t>
      </w:r>
      <w:r w:rsidR="00412C65" w:rsidRPr="00412C65">
        <w:rPr>
          <w:rFonts w:ascii="Calibri" w:eastAsia="Times New Roman" w:hAnsi="Calibri" w:cs="Calibri"/>
          <w:b/>
          <w:bCs/>
          <w:sz w:val="24"/>
          <w:szCs w:val="24"/>
          <w:u w:val="single"/>
          <w:lang w:eastAsia="it-IT"/>
        </w:rPr>
        <w:t>AZIONE DI RAZIONALIZZAZIONE: FUSIONE PER INCORPORAZIONE</w:t>
      </w:r>
      <w:r w:rsidR="00412C65" w:rsidRPr="00412C6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di BRONI STRADELLA S.P.A. in </w:t>
      </w:r>
      <w:r w:rsidR="00412C6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BRONI-STRADELLA PUBBLICA S.R.L.</w:t>
      </w:r>
    </w:p>
    <w:p w:rsidR="00412C65" w:rsidRPr="00412C65" w:rsidRDefault="00412C65" w:rsidP="00412C65">
      <w:pPr>
        <w:spacing w:line="360" w:lineRule="auto"/>
        <w:rPr>
          <w:rFonts w:eastAsia="Times New Roman" w:cstheme="minorHAnsi"/>
          <w:sz w:val="24"/>
          <w:szCs w:val="24"/>
          <w:u w:val="single"/>
          <w:lang w:eastAsia="it-IT"/>
        </w:rPr>
      </w:pPr>
    </w:p>
    <w:sectPr w:rsidR="00412C65" w:rsidRPr="00412C65" w:rsidSect="00093C0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33D66"/>
    <w:multiLevelType w:val="hybridMultilevel"/>
    <w:tmpl w:val="6414BC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47CD7"/>
    <w:multiLevelType w:val="hybridMultilevel"/>
    <w:tmpl w:val="510C96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69E"/>
    <w:rsid w:val="00093C07"/>
    <w:rsid w:val="00097EEF"/>
    <w:rsid w:val="000B7A76"/>
    <w:rsid w:val="00103933"/>
    <w:rsid w:val="0010488C"/>
    <w:rsid w:val="00111E59"/>
    <w:rsid w:val="00163C6E"/>
    <w:rsid w:val="001B0E7D"/>
    <w:rsid w:val="001D169E"/>
    <w:rsid w:val="001F52EE"/>
    <w:rsid w:val="0026038C"/>
    <w:rsid w:val="00285565"/>
    <w:rsid w:val="00312AF5"/>
    <w:rsid w:val="003924BC"/>
    <w:rsid w:val="00412C65"/>
    <w:rsid w:val="004C16CF"/>
    <w:rsid w:val="006075F0"/>
    <w:rsid w:val="00633CB8"/>
    <w:rsid w:val="00684D6F"/>
    <w:rsid w:val="00692C45"/>
    <w:rsid w:val="00744F75"/>
    <w:rsid w:val="00844897"/>
    <w:rsid w:val="00874B36"/>
    <w:rsid w:val="00AA5917"/>
    <w:rsid w:val="00C406BA"/>
    <w:rsid w:val="00C86EC9"/>
    <w:rsid w:val="00CA6332"/>
    <w:rsid w:val="00CB32C2"/>
    <w:rsid w:val="00CB76C4"/>
    <w:rsid w:val="00D96925"/>
    <w:rsid w:val="00E1550D"/>
    <w:rsid w:val="00EB2D4C"/>
    <w:rsid w:val="00F2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648F8-19E4-4785-BF0D-FCAE60C1A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86E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488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2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2D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Andrea Grandi</cp:lastModifiedBy>
  <cp:revision>2</cp:revision>
  <cp:lastPrinted>2019-11-11T10:52:00Z</cp:lastPrinted>
  <dcterms:created xsi:type="dcterms:W3CDTF">2019-11-11T10:53:00Z</dcterms:created>
  <dcterms:modified xsi:type="dcterms:W3CDTF">2019-11-11T10:53:00Z</dcterms:modified>
</cp:coreProperties>
</file>